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4AD3" w14:textId="77777777" w:rsidR="00ED07BD" w:rsidRPr="007A7F71" w:rsidRDefault="009D7D02" w:rsidP="007A7F71">
      <w:pPr>
        <w:tabs>
          <w:tab w:val="center" w:pos="2338"/>
          <w:tab w:val="center" w:pos="6183"/>
          <w:tab w:val="right" w:pos="8641"/>
        </w:tabs>
        <w:spacing w:after="0" w:line="256" w:lineRule="auto"/>
        <w:ind w:left="-153" w:right="-12" w:firstLine="0"/>
        <w:jc w:val="right"/>
        <w:rPr>
          <w:rFonts w:asciiTheme="minorHAnsi" w:hAnsiTheme="minorHAnsi" w:cstheme="minorHAnsi"/>
          <w:b/>
          <w:sz w:val="24"/>
          <w:szCs w:val="24"/>
        </w:rPr>
      </w:pPr>
      <w:r>
        <w:rPr>
          <w:rFonts w:ascii="Calibri" w:eastAsia="Calibri" w:hAnsi="Calibri" w:cs="Calibri"/>
          <w:b/>
          <w:noProof/>
        </w:rPr>
        <w:drawing>
          <wp:inline distT="0" distB="0" distL="0" distR="0" wp14:anchorId="10056B97" wp14:editId="3AFD3A00">
            <wp:extent cx="1781175" cy="427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gma logo_Sky blue_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9256" cy="439225"/>
                    </a:xfrm>
                    <a:prstGeom prst="rect">
                      <a:avLst/>
                    </a:prstGeom>
                  </pic:spPr>
                </pic:pic>
              </a:graphicData>
            </a:graphic>
          </wp:inline>
        </w:drawing>
      </w:r>
      <w:r w:rsidR="00066817">
        <w:rPr>
          <w:rFonts w:ascii="Calibri" w:eastAsia="Calibri" w:hAnsi="Calibri" w:cs="Calibri"/>
          <w:b/>
        </w:rPr>
        <w:tab/>
        <w:t xml:space="preserve"> </w:t>
      </w:r>
      <w:r w:rsidR="00066817">
        <w:rPr>
          <w:rFonts w:ascii="Calibri" w:eastAsia="Calibri" w:hAnsi="Calibri" w:cs="Calibri"/>
          <w:b/>
        </w:rPr>
        <w:tab/>
      </w:r>
      <w:r w:rsidR="00066817">
        <w:rPr>
          <w:rFonts w:ascii="Calibri" w:eastAsia="Calibri" w:hAnsi="Calibri" w:cs="Calibri"/>
        </w:rPr>
        <w:t xml:space="preserve"> </w:t>
      </w:r>
      <w:r w:rsidR="00066817">
        <w:rPr>
          <w:rFonts w:ascii="Calibri" w:eastAsia="Calibri" w:hAnsi="Calibri" w:cs="Calibri"/>
        </w:rPr>
        <w:tab/>
      </w:r>
      <w:r>
        <w:rPr>
          <w:rFonts w:ascii="Calibri" w:eastAsia="Calibri" w:hAnsi="Calibri" w:cs="Calibri"/>
        </w:rPr>
        <w:tab/>
      </w:r>
      <w:r>
        <w:rPr>
          <w:rFonts w:ascii="Calibri" w:eastAsia="Calibri" w:hAnsi="Calibri" w:cs="Calibri"/>
        </w:rPr>
        <w:tab/>
      </w:r>
      <w:r w:rsidR="00066817" w:rsidRPr="007A7F71">
        <w:rPr>
          <w:rFonts w:asciiTheme="minorHAnsi" w:hAnsiTheme="minorHAnsi" w:cstheme="minorHAnsi"/>
          <w:b/>
          <w:sz w:val="24"/>
          <w:szCs w:val="24"/>
        </w:rPr>
        <w:t xml:space="preserve">Pragma </w:t>
      </w:r>
      <w:r w:rsidR="007A7F71" w:rsidRPr="007A7F71">
        <w:rPr>
          <w:rFonts w:asciiTheme="minorHAnsi" w:hAnsiTheme="minorHAnsi" w:cstheme="minorHAnsi"/>
          <w:b/>
          <w:sz w:val="24"/>
          <w:szCs w:val="24"/>
        </w:rPr>
        <w:t xml:space="preserve">Distribution </w:t>
      </w:r>
    </w:p>
    <w:p w14:paraId="00EA7B64" w14:textId="77777777" w:rsidR="007A7F71" w:rsidRDefault="007A7F71" w:rsidP="007A7F71">
      <w:pPr>
        <w:tabs>
          <w:tab w:val="center" w:pos="2338"/>
          <w:tab w:val="center" w:pos="6183"/>
          <w:tab w:val="right" w:pos="8641"/>
        </w:tabs>
        <w:spacing w:after="0" w:line="256" w:lineRule="auto"/>
        <w:ind w:left="-153" w:right="-12" w:firstLine="0"/>
        <w:jc w:val="right"/>
        <w:rPr>
          <w:rFonts w:asciiTheme="minorHAnsi" w:eastAsia="Calibri" w:hAnsiTheme="minorHAnsi" w:cstheme="minorHAnsi"/>
          <w:b/>
          <w:noProof/>
          <w:sz w:val="24"/>
          <w:szCs w:val="24"/>
        </w:rPr>
      </w:pPr>
      <w:r w:rsidRPr="007A7F71">
        <w:rPr>
          <w:rFonts w:asciiTheme="minorHAnsi" w:eastAsia="Calibri" w:hAnsiTheme="minorHAnsi" w:cstheme="minorHAnsi"/>
          <w:b/>
          <w:noProof/>
          <w:sz w:val="24"/>
          <w:szCs w:val="24"/>
        </w:rPr>
        <w:tab/>
      </w:r>
      <w:r w:rsidRPr="007A7F71">
        <w:rPr>
          <w:rFonts w:asciiTheme="minorHAnsi" w:eastAsia="Calibri" w:hAnsiTheme="minorHAnsi" w:cstheme="minorHAnsi"/>
          <w:b/>
          <w:noProof/>
          <w:sz w:val="24"/>
          <w:szCs w:val="24"/>
        </w:rPr>
        <w:tab/>
      </w:r>
      <w:r w:rsidRPr="007A7F71">
        <w:rPr>
          <w:rFonts w:asciiTheme="minorHAnsi" w:eastAsia="Calibri" w:hAnsiTheme="minorHAnsi" w:cstheme="minorHAnsi"/>
          <w:b/>
          <w:noProof/>
          <w:sz w:val="24"/>
          <w:szCs w:val="24"/>
        </w:rPr>
        <w:tab/>
      </w:r>
      <w:r>
        <w:rPr>
          <w:rFonts w:asciiTheme="minorHAnsi" w:eastAsia="Calibri" w:hAnsiTheme="minorHAnsi" w:cstheme="minorHAnsi"/>
          <w:b/>
          <w:noProof/>
          <w:sz w:val="24"/>
          <w:szCs w:val="24"/>
        </w:rPr>
        <w:t xml:space="preserve">Unit </w:t>
      </w:r>
      <w:r w:rsidRPr="007A7F71">
        <w:rPr>
          <w:rFonts w:asciiTheme="minorHAnsi" w:eastAsia="Calibri" w:hAnsiTheme="minorHAnsi" w:cstheme="minorHAnsi"/>
          <w:b/>
          <w:noProof/>
          <w:sz w:val="24"/>
          <w:szCs w:val="24"/>
        </w:rPr>
        <w:t>E2</w:t>
      </w:r>
    </w:p>
    <w:p w14:paraId="3E8C4CD2" w14:textId="77777777" w:rsidR="007A7F71" w:rsidRPr="007A7F71" w:rsidRDefault="007A7F71" w:rsidP="007A7F71">
      <w:pPr>
        <w:tabs>
          <w:tab w:val="center" w:pos="2338"/>
          <w:tab w:val="center" w:pos="6183"/>
          <w:tab w:val="right" w:pos="8641"/>
        </w:tabs>
        <w:spacing w:after="0" w:line="256" w:lineRule="auto"/>
        <w:ind w:left="-153" w:right="-12" w:firstLine="0"/>
        <w:jc w:val="right"/>
        <w:rPr>
          <w:rFonts w:asciiTheme="minorHAnsi" w:eastAsia="Calibri" w:hAnsiTheme="minorHAnsi" w:cstheme="minorHAnsi"/>
          <w:b/>
          <w:noProof/>
          <w:sz w:val="24"/>
          <w:szCs w:val="24"/>
        </w:rPr>
      </w:pPr>
      <w:r w:rsidRPr="007A7F71">
        <w:rPr>
          <w:rFonts w:asciiTheme="minorHAnsi" w:eastAsia="Calibri" w:hAnsiTheme="minorHAnsi" w:cstheme="minorHAnsi"/>
          <w:b/>
          <w:noProof/>
          <w:sz w:val="24"/>
          <w:szCs w:val="24"/>
        </w:rPr>
        <w:t>The Rock Business</w:t>
      </w:r>
      <w:r>
        <w:rPr>
          <w:rFonts w:asciiTheme="minorHAnsi" w:eastAsia="Calibri" w:hAnsiTheme="minorHAnsi" w:cstheme="minorHAnsi"/>
          <w:b/>
          <w:noProof/>
          <w:sz w:val="24"/>
          <w:szCs w:val="24"/>
        </w:rPr>
        <w:t xml:space="preserve"> Park</w:t>
      </w:r>
      <w:r w:rsidRPr="007A7F71">
        <w:rPr>
          <w:rFonts w:asciiTheme="minorHAnsi" w:eastAsia="Calibri" w:hAnsiTheme="minorHAnsi" w:cstheme="minorHAnsi"/>
          <w:b/>
          <w:noProof/>
          <w:sz w:val="24"/>
          <w:szCs w:val="24"/>
        </w:rPr>
        <w:t xml:space="preserve"> </w:t>
      </w:r>
    </w:p>
    <w:p w14:paraId="276BF58D" w14:textId="77777777" w:rsidR="007A7F71" w:rsidRPr="007A7F71" w:rsidRDefault="007A7F71" w:rsidP="007A7F71">
      <w:pPr>
        <w:tabs>
          <w:tab w:val="center" w:pos="2338"/>
          <w:tab w:val="center" w:pos="6183"/>
          <w:tab w:val="right" w:pos="8641"/>
        </w:tabs>
        <w:spacing w:after="0" w:line="256" w:lineRule="auto"/>
        <w:ind w:left="-153" w:right="-12" w:firstLine="0"/>
        <w:jc w:val="right"/>
        <w:rPr>
          <w:rFonts w:asciiTheme="minorHAnsi" w:hAnsiTheme="minorHAnsi" w:cstheme="minorHAnsi"/>
          <w:b/>
          <w:sz w:val="24"/>
          <w:szCs w:val="24"/>
        </w:rPr>
      </w:pPr>
      <w:r w:rsidRPr="007A7F71">
        <w:rPr>
          <w:rFonts w:asciiTheme="minorHAnsi" w:hAnsiTheme="minorHAnsi" w:cstheme="minorHAnsi"/>
          <w:b/>
          <w:sz w:val="24"/>
          <w:szCs w:val="24"/>
        </w:rPr>
        <w:tab/>
      </w:r>
      <w:r w:rsidRPr="007A7F71">
        <w:rPr>
          <w:rFonts w:asciiTheme="minorHAnsi" w:hAnsiTheme="minorHAnsi" w:cstheme="minorHAnsi"/>
          <w:b/>
          <w:sz w:val="24"/>
          <w:szCs w:val="24"/>
        </w:rPr>
        <w:tab/>
        <w:t xml:space="preserve">The Hollow </w:t>
      </w:r>
    </w:p>
    <w:p w14:paraId="73B7D851" w14:textId="77777777" w:rsidR="007A7F71" w:rsidRPr="007A7F71" w:rsidRDefault="007A7F71" w:rsidP="007A7F71">
      <w:pPr>
        <w:tabs>
          <w:tab w:val="center" w:pos="2338"/>
          <w:tab w:val="center" w:pos="6183"/>
          <w:tab w:val="right" w:pos="8641"/>
        </w:tabs>
        <w:spacing w:after="0" w:line="256" w:lineRule="auto"/>
        <w:ind w:left="-153" w:right="-12" w:firstLine="0"/>
        <w:jc w:val="right"/>
        <w:rPr>
          <w:rFonts w:asciiTheme="minorHAnsi" w:hAnsiTheme="minorHAnsi" w:cstheme="minorHAnsi"/>
          <w:b/>
          <w:sz w:val="24"/>
          <w:szCs w:val="24"/>
        </w:rPr>
      </w:pPr>
      <w:r w:rsidRPr="007A7F71">
        <w:rPr>
          <w:rFonts w:asciiTheme="minorHAnsi" w:hAnsiTheme="minorHAnsi" w:cstheme="minorHAnsi"/>
          <w:b/>
          <w:sz w:val="24"/>
          <w:szCs w:val="24"/>
        </w:rPr>
        <w:t xml:space="preserve">Washington </w:t>
      </w:r>
    </w:p>
    <w:p w14:paraId="6EF2A12C" w14:textId="77777777" w:rsidR="007A7F71" w:rsidRPr="007A7F71" w:rsidRDefault="007A7F71" w:rsidP="007A7F71">
      <w:pPr>
        <w:tabs>
          <w:tab w:val="center" w:pos="2338"/>
          <w:tab w:val="center" w:pos="6183"/>
          <w:tab w:val="right" w:pos="8641"/>
        </w:tabs>
        <w:spacing w:after="0" w:line="256" w:lineRule="auto"/>
        <w:ind w:left="-153" w:right="-12" w:firstLine="0"/>
        <w:jc w:val="right"/>
        <w:rPr>
          <w:rFonts w:asciiTheme="minorHAnsi" w:hAnsiTheme="minorHAnsi" w:cstheme="minorHAnsi"/>
          <w:b/>
          <w:sz w:val="24"/>
          <w:szCs w:val="24"/>
        </w:rPr>
      </w:pPr>
      <w:r w:rsidRPr="007A7F71">
        <w:rPr>
          <w:rFonts w:asciiTheme="minorHAnsi" w:hAnsiTheme="minorHAnsi" w:cstheme="minorHAnsi"/>
          <w:b/>
          <w:sz w:val="24"/>
          <w:szCs w:val="24"/>
        </w:rPr>
        <w:t xml:space="preserve">RH20 3GR </w:t>
      </w:r>
    </w:p>
    <w:p w14:paraId="6D1DF7AA" w14:textId="77777777" w:rsidR="007A7F71" w:rsidRDefault="007A7F71">
      <w:pPr>
        <w:tabs>
          <w:tab w:val="center" w:pos="2338"/>
          <w:tab w:val="center" w:pos="6183"/>
          <w:tab w:val="right" w:pos="8641"/>
        </w:tabs>
        <w:spacing w:after="0" w:line="256" w:lineRule="auto"/>
        <w:ind w:left="-153" w:right="-12" w:firstLine="0"/>
      </w:pPr>
    </w:p>
    <w:p w14:paraId="31B31724" w14:textId="77777777" w:rsidR="00ED07BD" w:rsidRPr="00BE3503" w:rsidRDefault="00066817" w:rsidP="00BE3503">
      <w:pPr>
        <w:spacing w:after="0" w:line="256" w:lineRule="auto"/>
        <w:ind w:left="0" w:firstLine="0"/>
        <w:rPr>
          <w:rFonts w:ascii="Arial" w:hAnsi="Arial" w:cs="Arial"/>
          <w:b/>
          <w:sz w:val="32"/>
        </w:rPr>
      </w:pPr>
      <w:r w:rsidRPr="00BE3503">
        <w:rPr>
          <w:rFonts w:ascii="Arial" w:hAnsi="Arial" w:cs="Arial"/>
          <w:b/>
          <w:sz w:val="32"/>
        </w:rPr>
        <w:t xml:space="preserve">CLI (Caller Line Identity) Agreement </w:t>
      </w:r>
    </w:p>
    <w:p w14:paraId="3E8B8696" w14:textId="77777777" w:rsidR="002448E4" w:rsidRDefault="002448E4">
      <w:pPr>
        <w:spacing w:after="0" w:line="264" w:lineRule="auto"/>
        <w:ind w:left="-5"/>
        <w:rPr>
          <w:b/>
          <w:sz w:val="16"/>
        </w:rPr>
      </w:pPr>
    </w:p>
    <w:p w14:paraId="09B6FF6A" w14:textId="256FD4B0" w:rsidR="00ED07BD" w:rsidRPr="00564B8D" w:rsidRDefault="002448E4" w:rsidP="00F159F7">
      <w:pPr>
        <w:spacing w:after="0" w:line="264" w:lineRule="auto"/>
        <w:ind w:left="-5"/>
        <w:rPr>
          <w:rFonts w:ascii="Arial" w:hAnsi="Arial" w:cs="Arial"/>
          <w:b/>
          <w:color w:val="auto"/>
          <w:sz w:val="16"/>
        </w:rPr>
      </w:pPr>
      <w:r w:rsidRPr="002448E4">
        <w:rPr>
          <w:rFonts w:ascii="Arial" w:hAnsi="Arial" w:cs="Arial"/>
          <w:b/>
          <w:sz w:val="16"/>
        </w:rPr>
        <w:t>OUTBOUND PHONE NUMBER / CLI TO PRESENT:</w:t>
      </w:r>
      <w:r w:rsidR="00E51B6B">
        <w:rPr>
          <w:rFonts w:ascii="Arial" w:hAnsi="Arial" w:cs="Arial"/>
          <w:b/>
          <w:sz w:val="16"/>
        </w:rPr>
        <w:t xml:space="preserve"> </w:t>
      </w:r>
    </w:p>
    <w:p w14:paraId="4C712D98" w14:textId="77777777" w:rsidR="00F159F7" w:rsidRPr="002448E4" w:rsidRDefault="00F159F7" w:rsidP="00F159F7">
      <w:pPr>
        <w:spacing w:after="0" w:line="264" w:lineRule="auto"/>
        <w:ind w:left="-5"/>
        <w:rPr>
          <w:color w:val="auto"/>
          <w:sz w:val="16"/>
        </w:rPr>
      </w:pPr>
    </w:p>
    <w:p w14:paraId="52AD29A1" w14:textId="4E3F1F35" w:rsidR="0062086E" w:rsidRPr="0062086E" w:rsidRDefault="002448E4" w:rsidP="0062086E">
      <w:pPr>
        <w:numPr>
          <w:ilvl w:val="0"/>
          <w:numId w:val="3"/>
        </w:numPr>
        <w:shd w:val="clear" w:color="auto" w:fill="FFFFFF"/>
        <w:suppressAutoHyphens w:val="0"/>
        <w:autoSpaceDN/>
        <w:spacing w:after="0" w:line="240" w:lineRule="auto"/>
        <w:textAlignment w:val="center"/>
        <w:rPr>
          <w:rFonts w:ascii="Arial" w:eastAsia="Times New Roman" w:hAnsi="Arial" w:cs="Arial"/>
          <w:sz w:val="16"/>
          <w:szCs w:val="16"/>
        </w:rPr>
      </w:pPr>
      <w:r w:rsidRPr="002448E4">
        <w:rPr>
          <w:rFonts w:ascii="Arial" w:eastAsia="Arial" w:hAnsi="Arial" w:cs="Arial"/>
          <w:i/>
          <w:color w:val="auto"/>
          <w:sz w:val="22"/>
        </w:rPr>
        <w:t xml:space="preserve">“I hereby confirm on behalf of </w:t>
      </w:r>
    </w:p>
    <w:p w14:paraId="6801775A" w14:textId="5822FA4D" w:rsidR="002448E4" w:rsidRPr="002448E4" w:rsidRDefault="00525D15" w:rsidP="00317916">
      <w:pPr>
        <w:spacing w:after="5" w:line="249" w:lineRule="auto"/>
        <w:ind w:left="715" w:right="41"/>
        <w:rPr>
          <w:color w:val="auto"/>
        </w:rPr>
      </w:pPr>
      <w:r>
        <w:rPr>
          <w:rFonts w:ascii="Arial" w:eastAsia="Arial" w:hAnsi="Arial" w:cs="Arial"/>
          <w:i/>
          <w:color w:val="auto"/>
          <w:sz w:val="22"/>
        </w:rPr>
        <w:t xml:space="preserve"> </w:t>
      </w:r>
      <w:r w:rsidR="002448E4" w:rsidRPr="002448E4">
        <w:rPr>
          <w:rFonts w:ascii="Arial" w:eastAsia="Arial" w:hAnsi="Arial" w:cs="Arial"/>
          <w:i/>
          <w:color w:val="auto"/>
          <w:sz w:val="22"/>
        </w:rPr>
        <w:t xml:space="preserve">(the “Applicant”) to its telecommunications service provider, and I am duly authorised so to do, that:  </w:t>
      </w:r>
    </w:p>
    <w:p w14:paraId="1B4C99B4"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number requested for use as a presentation number (“PN”) is either allocated to the Applicant and the Applicant does not require the permission of anyone else in relation to that number or the requested PN is not allocated to the Applicant but consent from the allocated owner for its use as a PN has been obtained and has not been withdrawn;  </w:t>
      </w:r>
    </w:p>
    <w:p w14:paraId="64B15858"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requested PN is in use;  </w:t>
      </w:r>
    </w:p>
    <w:p w14:paraId="02970C87"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Applicant shall immediately inform its telecommunications service provider if any of the information in this statement ceases to be correct;  </w:t>
      </w:r>
    </w:p>
    <w:p w14:paraId="77C84160"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telecommunications service provider may suspend and/or withdraw use of its Presentation CLI Service if it is subsequently found that the information in this statement was, or has become, inaccurate or if the PN is being misused in any way;  </w:t>
      </w:r>
    </w:p>
    <w:p w14:paraId="5880F1C4" w14:textId="77777777" w:rsidR="002448E4" w:rsidRPr="002448E4" w:rsidRDefault="002448E4" w:rsidP="002448E4">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Applicant understands that the PN must not be a number that connects to a revenue sharing number that generates excessive or unexpected call charges in which case the telecommunications service provider may suspend and/or withdraw use of the Presentation CLI Service; </w:t>
      </w:r>
    </w:p>
    <w:p w14:paraId="65C7E0B7" w14:textId="77777777" w:rsidR="002448E4" w:rsidRPr="00F159F7" w:rsidRDefault="002448E4" w:rsidP="00F159F7">
      <w:pPr>
        <w:numPr>
          <w:ilvl w:val="1"/>
          <w:numId w:val="2"/>
        </w:numPr>
        <w:suppressAutoHyphens w:val="0"/>
        <w:autoSpaceDN/>
        <w:spacing w:after="5" w:line="249" w:lineRule="auto"/>
        <w:ind w:right="41" w:hanging="720"/>
        <w:textAlignment w:val="auto"/>
        <w:rPr>
          <w:color w:val="auto"/>
        </w:rPr>
      </w:pPr>
      <w:r w:rsidRPr="002448E4">
        <w:rPr>
          <w:rFonts w:ascii="Arial" w:eastAsia="Arial" w:hAnsi="Arial" w:cs="Arial"/>
          <w:i/>
          <w:color w:val="auto"/>
          <w:sz w:val="22"/>
        </w:rPr>
        <w:t xml:space="preserve">The Applicant acknowledges that its network service provider may withdraw the service without penalty in the event that a) having made the appropriate configuration change the Applicant fails to make at least one test call within twenty (20) working days and/or b) the Applicant reverses the configuration change. </w:t>
      </w:r>
      <w:r w:rsidR="00F159F7">
        <w:rPr>
          <w:color w:val="auto"/>
        </w:rPr>
        <w:br/>
      </w:r>
    </w:p>
    <w:p w14:paraId="63BF5ACE" w14:textId="516BEE7F" w:rsidR="0062086E" w:rsidRPr="0062086E" w:rsidRDefault="002448E4" w:rsidP="0062086E">
      <w:pPr>
        <w:numPr>
          <w:ilvl w:val="0"/>
          <w:numId w:val="3"/>
        </w:numPr>
        <w:shd w:val="clear" w:color="auto" w:fill="FFFFFF"/>
        <w:suppressAutoHyphens w:val="0"/>
        <w:autoSpaceDN/>
        <w:spacing w:after="0" w:line="240" w:lineRule="auto"/>
        <w:textAlignment w:val="center"/>
        <w:rPr>
          <w:rFonts w:ascii="Arial" w:eastAsia="Times New Roman" w:hAnsi="Arial" w:cs="Arial"/>
          <w:sz w:val="18"/>
          <w:szCs w:val="18"/>
        </w:rPr>
      </w:pPr>
      <w:r w:rsidRPr="002448E4">
        <w:rPr>
          <w:rFonts w:ascii="Arial" w:eastAsia="Arial" w:hAnsi="Arial" w:cs="Arial"/>
          <w:i/>
          <w:color w:val="auto"/>
          <w:sz w:val="22"/>
        </w:rPr>
        <w:t>The Applicant hereby indemnifies its telecommunications service provider and any underlying network service provider against any claims by any third party relating to use of the PNs.</w:t>
      </w:r>
      <w:r w:rsidR="00F159F7">
        <w:rPr>
          <w:rFonts w:ascii="Arial" w:eastAsia="Arial" w:hAnsi="Arial" w:cs="Arial"/>
          <w:i/>
          <w:color w:val="auto"/>
          <w:sz w:val="22"/>
        </w:rPr>
        <w:br/>
      </w:r>
      <w:r>
        <w:rPr>
          <w:rFonts w:ascii="Arial" w:eastAsia="Arial" w:hAnsi="Arial" w:cs="Arial"/>
          <w:i/>
          <w:color w:val="auto"/>
          <w:sz w:val="22"/>
        </w:rPr>
        <w:br/>
        <w:t>T</w:t>
      </w:r>
      <w:r w:rsidRPr="002448E4">
        <w:rPr>
          <w:rFonts w:ascii="Arial" w:eastAsia="Arial" w:hAnsi="Arial" w:cs="Arial"/>
          <w:i/>
          <w:color w:val="auto"/>
          <w:sz w:val="22"/>
        </w:rPr>
        <w:t xml:space="preserve">he Applicant hereby acknowledges that the telecommunications service provider may withdraw this facility at any time for regulatory or legal reasons or if it suspects its misuse or if its use is challenged by any third party. </w:t>
      </w:r>
      <w:r w:rsidR="00F159F7">
        <w:rPr>
          <w:rFonts w:ascii="Arial" w:eastAsia="Arial" w:hAnsi="Arial" w:cs="Arial"/>
          <w:i/>
          <w:color w:val="auto"/>
          <w:sz w:val="22"/>
        </w:rPr>
        <w:br/>
      </w:r>
      <w:r>
        <w:rPr>
          <w:rFonts w:ascii="Arial" w:eastAsia="Arial" w:hAnsi="Arial" w:cs="Arial"/>
          <w:i/>
          <w:color w:val="auto"/>
          <w:sz w:val="22"/>
        </w:rPr>
        <w:br/>
      </w:r>
      <w:r w:rsidR="00AF0E55">
        <w:rPr>
          <w:rFonts w:ascii="Arial" w:eastAsia="Arial" w:hAnsi="Arial" w:cs="Arial"/>
          <w:i/>
          <w:color w:val="auto"/>
          <w:sz w:val="22"/>
        </w:rPr>
        <w:t>Signed:</w:t>
      </w:r>
      <w:r w:rsidR="00AF0E55">
        <w:rPr>
          <w:rFonts w:ascii="Arial" w:eastAsia="Arial" w:hAnsi="Arial" w:cs="Arial"/>
          <w:i/>
          <w:color w:val="auto"/>
          <w:sz w:val="22"/>
        </w:rPr>
        <w:tab/>
      </w:r>
      <w:r w:rsidR="00AF037B">
        <w:rPr>
          <w:rFonts w:ascii="Arial" w:eastAsia="Arial" w:hAnsi="Arial" w:cs="Arial"/>
          <w:i/>
          <w:color w:val="auto"/>
          <w:sz w:val="22"/>
        </w:rPr>
        <w:t xml:space="preserve">                </w:t>
      </w:r>
      <w:r w:rsidR="00AF0E55">
        <w:rPr>
          <w:rFonts w:ascii="Arial" w:eastAsia="Arial" w:hAnsi="Arial" w:cs="Arial"/>
          <w:i/>
          <w:color w:val="auto"/>
          <w:sz w:val="22"/>
        </w:rPr>
        <w:t>D</w:t>
      </w:r>
      <w:r w:rsidRPr="002448E4">
        <w:rPr>
          <w:rFonts w:ascii="Arial" w:eastAsia="Arial" w:hAnsi="Arial" w:cs="Arial"/>
          <w:i/>
          <w:color w:val="auto"/>
          <w:sz w:val="22"/>
        </w:rPr>
        <w:t>ated</w:t>
      </w:r>
      <w:r w:rsidR="00AF0E55">
        <w:rPr>
          <w:rFonts w:ascii="Arial" w:eastAsia="Arial" w:hAnsi="Arial" w:cs="Arial"/>
          <w:i/>
          <w:color w:val="auto"/>
          <w:sz w:val="22"/>
        </w:rPr>
        <w:t>:</w:t>
      </w:r>
      <w:r w:rsidRPr="002448E4">
        <w:rPr>
          <w:rFonts w:ascii="Arial" w:eastAsia="Arial" w:hAnsi="Arial" w:cs="Arial"/>
          <w:i/>
          <w:color w:val="auto"/>
          <w:sz w:val="22"/>
        </w:rPr>
        <w:t xml:space="preserve"> </w:t>
      </w:r>
      <w:r w:rsidR="00AF0E55">
        <w:rPr>
          <w:rFonts w:ascii="Arial" w:eastAsia="Arial" w:hAnsi="Arial" w:cs="Arial"/>
          <w:i/>
          <w:color w:val="auto"/>
          <w:sz w:val="22"/>
        </w:rPr>
        <w:br/>
      </w:r>
      <w:r w:rsidRPr="002448E4">
        <w:rPr>
          <w:rFonts w:ascii="Arial" w:eastAsia="Arial" w:hAnsi="Arial" w:cs="Arial"/>
          <w:i/>
          <w:color w:val="auto"/>
          <w:sz w:val="22"/>
        </w:rPr>
        <w:t xml:space="preserve">For and on behalf of </w:t>
      </w:r>
    </w:p>
    <w:p w14:paraId="4004B7A1" w14:textId="3F0B8A98" w:rsidR="002448E4" w:rsidRPr="00AF0E55" w:rsidRDefault="002448E4" w:rsidP="00781B5E">
      <w:pPr>
        <w:spacing w:after="1096" w:line="249" w:lineRule="auto"/>
        <w:ind w:left="1450" w:right="41"/>
        <w:rPr>
          <w:rFonts w:ascii="Arial" w:eastAsia="Arial" w:hAnsi="Arial" w:cs="Arial"/>
          <w:i/>
          <w:color w:val="auto"/>
          <w:sz w:val="22"/>
        </w:rPr>
      </w:pPr>
    </w:p>
    <w:sectPr w:rsidR="002448E4" w:rsidRPr="00AF0E55">
      <w:pgSz w:w="12240" w:h="15840"/>
      <w:pgMar w:top="722" w:right="1799"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E59E" w14:textId="77777777" w:rsidR="00C87354" w:rsidRDefault="00C87354">
      <w:pPr>
        <w:spacing w:after="0" w:line="240" w:lineRule="auto"/>
      </w:pPr>
      <w:r>
        <w:separator/>
      </w:r>
    </w:p>
  </w:endnote>
  <w:endnote w:type="continuationSeparator" w:id="0">
    <w:p w14:paraId="7AA81C75" w14:textId="77777777" w:rsidR="00C87354" w:rsidRDefault="00C8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0067" w14:textId="77777777" w:rsidR="00C87354" w:rsidRDefault="00C87354">
      <w:pPr>
        <w:spacing w:after="0" w:line="240" w:lineRule="auto"/>
      </w:pPr>
      <w:r>
        <w:separator/>
      </w:r>
    </w:p>
  </w:footnote>
  <w:footnote w:type="continuationSeparator" w:id="0">
    <w:p w14:paraId="2899C795" w14:textId="77777777" w:rsidR="00C87354" w:rsidRDefault="00C87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5B95"/>
    <w:multiLevelType w:val="multilevel"/>
    <w:tmpl w:val="51048506"/>
    <w:lvl w:ilvl="0">
      <w:start w:val="1"/>
      <w:numFmt w:val="decimal"/>
      <w:lvlText w:val="%1."/>
      <w:lvlJc w:val="left"/>
      <w:pPr>
        <w:ind w:left="1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953"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0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2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4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96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68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0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20" w:firstLine="0"/>
      </w:pPr>
      <w:rPr>
        <w:rFonts w:ascii="Trebuchet MS" w:eastAsia="Trebuchet MS" w:hAnsi="Trebuchet MS" w:cs="Trebuchet MS"/>
        <w:b w:val="0"/>
        <w:i w:val="0"/>
        <w:strike w:val="0"/>
        <w:dstrike w:val="0"/>
        <w:color w:val="000000"/>
        <w:position w:val="0"/>
        <w:sz w:val="20"/>
        <w:szCs w:val="20"/>
        <w:u w:val="none" w:color="000000"/>
        <w:shd w:val="clear" w:color="auto" w:fill="auto"/>
        <w:vertAlign w:val="baseline"/>
      </w:rPr>
    </w:lvl>
  </w:abstractNum>
  <w:abstractNum w:abstractNumId="1" w15:restartNumberingAfterBreak="0">
    <w:nsid w:val="76445A7C"/>
    <w:multiLevelType w:val="multilevel"/>
    <w:tmpl w:val="310046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27A91"/>
    <w:multiLevelType w:val="hybridMultilevel"/>
    <w:tmpl w:val="06AC45B4"/>
    <w:lvl w:ilvl="0" w:tplc="AF88962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066EC">
      <w:start w:val="1"/>
      <w:numFmt w:val="lowerRoman"/>
      <w:lvlText w:val="(%2)"/>
      <w:lvlJc w:val="left"/>
      <w:pPr>
        <w:ind w:left="1425"/>
      </w:pPr>
      <w:rPr>
        <w:rFonts w:ascii="Arial" w:eastAsia="Arial" w:hAnsi="Arial" w:cs="Arial"/>
        <w:b w:val="0"/>
        <w:i/>
        <w:iCs/>
        <w:strike w:val="0"/>
        <w:dstrike w:val="0"/>
        <w:color w:val="auto"/>
        <w:sz w:val="22"/>
        <w:szCs w:val="22"/>
        <w:u w:val="none" w:color="000000"/>
        <w:bdr w:val="none" w:sz="0" w:space="0" w:color="auto"/>
        <w:shd w:val="clear" w:color="auto" w:fill="auto"/>
        <w:vertAlign w:val="baseline"/>
      </w:rPr>
    </w:lvl>
    <w:lvl w:ilvl="2" w:tplc="E6F62C48">
      <w:start w:val="1"/>
      <w:numFmt w:val="lowerRoman"/>
      <w:lvlText w:val="%3"/>
      <w:lvlJc w:val="left"/>
      <w:pPr>
        <w:ind w:left="180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3" w:tplc="4552C940">
      <w:start w:val="1"/>
      <w:numFmt w:val="decimal"/>
      <w:lvlText w:val="%4"/>
      <w:lvlJc w:val="left"/>
      <w:pPr>
        <w:ind w:left="252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4" w:tplc="4C1417E4">
      <w:start w:val="1"/>
      <w:numFmt w:val="lowerLetter"/>
      <w:lvlText w:val="%5"/>
      <w:lvlJc w:val="left"/>
      <w:pPr>
        <w:ind w:left="324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5" w:tplc="F8C8D18C">
      <w:start w:val="1"/>
      <w:numFmt w:val="lowerRoman"/>
      <w:lvlText w:val="%6"/>
      <w:lvlJc w:val="left"/>
      <w:pPr>
        <w:ind w:left="396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6" w:tplc="67DA7418">
      <w:start w:val="1"/>
      <w:numFmt w:val="decimal"/>
      <w:lvlText w:val="%7"/>
      <w:lvlJc w:val="left"/>
      <w:pPr>
        <w:ind w:left="468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7" w:tplc="5302EB54">
      <w:start w:val="1"/>
      <w:numFmt w:val="lowerLetter"/>
      <w:lvlText w:val="%8"/>
      <w:lvlJc w:val="left"/>
      <w:pPr>
        <w:ind w:left="540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8" w:tplc="99B4FF4C">
      <w:start w:val="1"/>
      <w:numFmt w:val="lowerRoman"/>
      <w:lvlText w:val="%9"/>
      <w:lvlJc w:val="left"/>
      <w:pPr>
        <w:ind w:left="6120"/>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abstractNum>
  <w:num w:numId="1" w16cid:durableId="1006861764">
    <w:abstractNumId w:val="0"/>
  </w:num>
  <w:num w:numId="2" w16cid:durableId="1182090667">
    <w:abstractNumId w:val="2"/>
  </w:num>
  <w:num w:numId="3" w16cid:durableId="61179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BD"/>
    <w:rsid w:val="00061DEF"/>
    <w:rsid w:val="00066817"/>
    <w:rsid w:val="00096A7B"/>
    <w:rsid w:val="000A1DB4"/>
    <w:rsid w:val="000C10FD"/>
    <w:rsid w:val="00130310"/>
    <w:rsid w:val="00185E73"/>
    <w:rsid w:val="001D6C04"/>
    <w:rsid w:val="001D71A0"/>
    <w:rsid w:val="001F2E29"/>
    <w:rsid w:val="001F7DFB"/>
    <w:rsid w:val="00241C96"/>
    <w:rsid w:val="00242E3A"/>
    <w:rsid w:val="00243C55"/>
    <w:rsid w:val="002448E4"/>
    <w:rsid w:val="00246A54"/>
    <w:rsid w:val="00246F43"/>
    <w:rsid w:val="002500BD"/>
    <w:rsid w:val="00270989"/>
    <w:rsid w:val="002709BA"/>
    <w:rsid w:val="00274C45"/>
    <w:rsid w:val="00281824"/>
    <w:rsid w:val="002A79AD"/>
    <w:rsid w:val="002B32D9"/>
    <w:rsid w:val="002C0711"/>
    <w:rsid w:val="002F6C35"/>
    <w:rsid w:val="00304B5F"/>
    <w:rsid w:val="00312EC0"/>
    <w:rsid w:val="00317916"/>
    <w:rsid w:val="0032222D"/>
    <w:rsid w:val="003729A4"/>
    <w:rsid w:val="00393D75"/>
    <w:rsid w:val="003A3356"/>
    <w:rsid w:val="003B7299"/>
    <w:rsid w:val="004078D2"/>
    <w:rsid w:val="00412243"/>
    <w:rsid w:val="00413560"/>
    <w:rsid w:val="004165D0"/>
    <w:rsid w:val="004442E7"/>
    <w:rsid w:val="004455BE"/>
    <w:rsid w:val="0045505D"/>
    <w:rsid w:val="00463493"/>
    <w:rsid w:val="00465288"/>
    <w:rsid w:val="004A7CA8"/>
    <w:rsid w:val="004D1254"/>
    <w:rsid w:val="004D311D"/>
    <w:rsid w:val="004D33E6"/>
    <w:rsid w:val="00505835"/>
    <w:rsid w:val="00506FE8"/>
    <w:rsid w:val="00514841"/>
    <w:rsid w:val="00525D15"/>
    <w:rsid w:val="005302DC"/>
    <w:rsid w:val="00532407"/>
    <w:rsid w:val="00534226"/>
    <w:rsid w:val="00564B8D"/>
    <w:rsid w:val="00564C21"/>
    <w:rsid w:val="0057095F"/>
    <w:rsid w:val="005726F4"/>
    <w:rsid w:val="00576401"/>
    <w:rsid w:val="00585242"/>
    <w:rsid w:val="005A2FDE"/>
    <w:rsid w:val="005B59D1"/>
    <w:rsid w:val="005C16B4"/>
    <w:rsid w:val="005E6AB3"/>
    <w:rsid w:val="005F5103"/>
    <w:rsid w:val="0062086E"/>
    <w:rsid w:val="006334CB"/>
    <w:rsid w:val="006347E7"/>
    <w:rsid w:val="00637443"/>
    <w:rsid w:val="00644230"/>
    <w:rsid w:val="00653351"/>
    <w:rsid w:val="00661BF1"/>
    <w:rsid w:val="006861B7"/>
    <w:rsid w:val="006A26D4"/>
    <w:rsid w:val="006D5F93"/>
    <w:rsid w:val="006E1471"/>
    <w:rsid w:val="007025AA"/>
    <w:rsid w:val="00720F9E"/>
    <w:rsid w:val="00762C69"/>
    <w:rsid w:val="00781B5E"/>
    <w:rsid w:val="00793A8E"/>
    <w:rsid w:val="007A5ECE"/>
    <w:rsid w:val="007A7F71"/>
    <w:rsid w:val="007B6714"/>
    <w:rsid w:val="007C7797"/>
    <w:rsid w:val="007E3DA9"/>
    <w:rsid w:val="00833358"/>
    <w:rsid w:val="008652A2"/>
    <w:rsid w:val="00867B5D"/>
    <w:rsid w:val="008B6139"/>
    <w:rsid w:val="008D05A7"/>
    <w:rsid w:val="008E6E37"/>
    <w:rsid w:val="008F1CDC"/>
    <w:rsid w:val="00933871"/>
    <w:rsid w:val="009430FD"/>
    <w:rsid w:val="00947464"/>
    <w:rsid w:val="009609A4"/>
    <w:rsid w:val="00964808"/>
    <w:rsid w:val="00984EF8"/>
    <w:rsid w:val="00994BE2"/>
    <w:rsid w:val="009A617C"/>
    <w:rsid w:val="009B625A"/>
    <w:rsid w:val="009D3BC1"/>
    <w:rsid w:val="009D6DFB"/>
    <w:rsid w:val="009D7D02"/>
    <w:rsid w:val="009E064C"/>
    <w:rsid w:val="009E2FC9"/>
    <w:rsid w:val="00A63BF2"/>
    <w:rsid w:val="00A646F5"/>
    <w:rsid w:val="00A67710"/>
    <w:rsid w:val="00A87D09"/>
    <w:rsid w:val="00AC566A"/>
    <w:rsid w:val="00AD64AD"/>
    <w:rsid w:val="00AE44A4"/>
    <w:rsid w:val="00AF037B"/>
    <w:rsid w:val="00AF0E55"/>
    <w:rsid w:val="00AF6873"/>
    <w:rsid w:val="00B02D68"/>
    <w:rsid w:val="00B9181F"/>
    <w:rsid w:val="00BC730F"/>
    <w:rsid w:val="00BD3EF6"/>
    <w:rsid w:val="00BD5674"/>
    <w:rsid w:val="00BD7660"/>
    <w:rsid w:val="00BE3503"/>
    <w:rsid w:val="00BF156A"/>
    <w:rsid w:val="00C157FC"/>
    <w:rsid w:val="00C61544"/>
    <w:rsid w:val="00C67A42"/>
    <w:rsid w:val="00C87354"/>
    <w:rsid w:val="00C97C50"/>
    <w:rsid w:val="00CA2BE3"/>
    <w:rsid w:val="00CA3211"/>
    <w:rsid w:val="00CA4A5E"/>
    <w:rsid w:val="00CA55D3"/>
    <w:rsid w:val="00CF2476"/>
    <w:rsid w:val="00D27B67"/>
    <w:rsid w:val="00D36564"/>
    <w:rsid w:val="00D5159B"/>
    <w:rsid w:val="00DA33AF"/>
    <w:rsid w:val="00DE1987"/>
    <w:rsid w:val="00E03A43"/>
    <w:rsid w:val="00E13507"/>
    <w:rsid w:val="00E217CC"/>
    <w:rsid w:val="00E51B6B"/>
    <w:rsid w:val="00E56BE0"/>
    <w:rsid w:val="00EA70FF"/>
    <w:rsid w:val="00EB2AE3"/>
    <w:rsid w:val="00EC231B"/>
    <w:rsid w:val="00ED07BD"/>
    <w:rsid w:val="00EF3D99"/>
    <w:rsid w:val="00EF405B"/>
    <w:rsid w:val="00F159F7"/>
    <w:rsid w:val="00F2723D"/>
    <w:rsid w:val="00F462BA"/>
    <w:rsid w:val="00F61800"/>
    <w:rsid w:val="00F62D42"/>
    <w:rsid w:val="00F961C1"/>
    <w:rsid w:val="00FC026D"/>
    <w:rsid w:val="00FD02AD"/>
    <w:rsid w:val="00FD72BA"/>
    <w:rsid w:val="00FF5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C306"/>
  <w15:docId w15:val="{0D92DD96-595D-424E-BD3D-EB26983F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4" w:line="247" w:lineRule="auto"/>
      <w:ind w:left="10" w:hanging="10"/>
    </w:pPr>
    <w:rPr>
      <w:rFonts w:ascii="Trebuchet MS" w:eastAsia="Trebuchet MS" w:hAnsi="Trebuchet MS" w:cs="Trebuchet MS"/>
      <w:color w:val="000000"/>
      <w:sz w:val="20"/>
    </w:rPr>
  </w:style>
  <w:style w:type="paragraph" w:styleId="Heading1">
    <w:name w:val="heading 1"/>
    <w:next w:val="Normal"/>
    <w:pPr>
      <w:keepNext/>
      <w:keepLines/>
      <w:suppressAutoHyphens/>
      <w:spacing w:after="3"/>
      <w:ind w:left="10" w:right="1" w:hanging="10"/>
      <w:jc w:val="center"/>
      <w:outlineLvl w:val="0"/>
    </w:pPr>
    <w:rPr>
      <w:rFonts w:ascii="Trebuchet MS" w:eastAsia="Trebuchet MS" w:hAnsi="Trebuchet MS" w:cs="Trebuchet MS"/>
      <w:b/>
      <w:i/>
      <w:color w:val="FF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rebuchet MS" w:eastAsia="Trebuchet MS" w:hAnsi="Trebuchet MS" w:cs="Trebuchet MS"/>
      <w:b/>
      <w:i/>
      <w:color w:val="FF0000"/>
      <w:sz w:val="16"/>
    </w:rPr>
  </w:style>
  <w:style w:type="paragraph" w:styleId="BalloonText">
    <w:name w:val="Balloon Text"/>
    <w:basedOn w:val="Normal"/>
    <w:link w:val="BalloonTextChar"/>
    <w:uiPriority w:val="99"/>
    <w:semiHidden/>
    <w:unhideWhenUsed/>
    <w:rsid w:val="00B91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81F"/>
    <w:rPr>
      <w:rFonts w:ascii="Segoe UI" w:eastAsia="Trebuchet MS" w:hAnsi="Segoe UI" w:cs="Segoe UI"/>
      <w:color w:val="000000"/>
      <w:sz w:val="18"/>
      <w:szCs w:val="18"/>
    </w:rPr>
  </w:style>
  <w:style w:type="character" w:customStyle="1" w:styleId="lrzxr">
    <w:name w:val="lrzxr"/>
    <w:basedOn w:val="DefaultParagraphFont"/>
    <w:rsid w:val="00564B8D"/>
  </w:style>
  <w:style w:type="character" w:styleId="Hyperlink">
    <w:name w:val="Hyperlink"/>
    <w:basedOn w:val="DefaultParagraphFont"/>
    <w:uiPriority w:val="99"/>
    <w:unhideWhenUsed/>
    <w:rsid w:val="00564B8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9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johncartwright</dc:creator>
  <cp:lastModifiedBy>Sally Button</cp:lastModifiedBy>
  <cp:revision>3</cp:revision>
  <cp:lastPrinted>2022-07-06T15:28:00Z</cp:lastPrinted>
  <dcterms:created xsi:type="dcterms:W3CDTF">2022-09-21T13:35:00Z</dcterms:created>
  <dcterms:modified xsi:type="dcterms:W3CDTF">2022-09-21T13:36:00Z</dcterms:modified>
</cp:coreProperties>
</file>